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7B" w:rsidRDefault="00861C7B" w:rsidP="00861C7B">
      <w:pPr>
        <w:pStyle w:val="a3"/>
        <w:widowControl/>
        <w:shd w:val="clear" w:color="auto" w:fill="FFFFFF"/>
        <w:spacing w:beforeAutospacing="0" w:afterAutospacing="0" w:line="383" w:lineRule="atLeast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Style w:val="a4"/>
          <w:rFonts w:ascii="微软雅黑" w:eastAsia="微软雅黑" w:hAnsi="微软雅黑" w:cs="微软雅黑"/>
          <w:color w:val="333333"/>
          <w:spacing w:val="8"/>
          <w:sz w:val="28"/>
          <w:szCs w:val="28"/>
          <w:shd w:val="clear" w:color="auto" w:fill="FFFFFF"/>
        </w:rPr>
        <w:t>附件：</w:t>
      </w:r>
    </w:p>
    <w:p w:rsidR="00861C7B" w:rsidRDefault="00861C7B" w:rsidP="00861C7B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jc w:val="center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楷体" w:eastAsia="楷体" w:hAnsi="楷体" w:cs="楷体"/>
          <w:color w:val="333333"/>
          <w:spacing w:val="8"/>
          <w:sz w:val="28"/>
          <w:szCs w:val="28"/>
          <w:shd w:val="clear" w:color="auto" w:fill="FFFFFF"/>
        </w:rPr>
        <w:t>开课流程步骤及免费课程列表</w:t>
      </w:r>
    </w:p>
    <w:p w:rsidR="00861C7B" w:rsidRDefault="00861C7B" w:rsidP="00861C7B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楷体" w:eastAsia="楷体" w:hAnsi="楷体" w:cs="楷体" w:hint="eastAsia"/>
          <w:color w:val="333333"/>
          <w:spacing w:val="8"/>
          <w:sz w:val="28"/>
          <w:szCs w:val="28"/>
          <w:shd w:val="clear" w:color="auto" w:fill="FFFFFF"/>
        </w:rPr>
        <w:t>一、开课流程步骤：</w:t>
      </w:r>
    </w:p>
    <w:p w:rsidR="00861C7B" w:rsidRDefault="00861C7B" w:rsidP="00861C7B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楷体" w:eastAsia="楷体" w:hAnsi="楷体" w:cs="楷体" w:hint="eastAsia"/>
          <w:color w:val="333333"/>
          <w:spacing w:val="8"/>
          <w:sz w:val="28"/>
          <w:szCs w:val="28"/>
          <w:shd w:val="clear" w:color="auto" w:fill="FFFFFF"/>
        </w:rPr>
        <w:t>1、会员单位学员通过扫码下面的开课二维码，点击选择自己所需要的课程类别，点击下一步，确认账户名及兑换码，点击立即开通，登陆或注册后激活，课程自动开通：</w:t>
      </w:r>
    </w:p>
    <w:p w:rsidR="00861C7B" w:rsidRDefault="00861C7B" w:rsidP="00861C7B">
      <w:pPr>
        <w:pStyle w:val="a3"/>
        <w:widowControl/>
        <w:shd w:val="clear" w:color="auto" w:fill="FFFFFF"/>
        <w:spacing w:beforeAutospacing="0" w:afterAutospacing="0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bookmarkStart w:id="0" w:name="_GoBack"/>
      <w:r>
        <w:rPr>
          <w:rFonts w:ascii="Microsoft YaHei UI" w:eastAsia="Microsoft YaHei UI" w:hAnsi="Microsoft YaHei UI" w:cs="Microsoft YaHei UI" w:hint="eastAsia"/>
          <w:noProof/>
          <w:color w:val="333333"/>
          <w:spacing w:val="8"/>
          <w:sz w:val="25"/>
          <w:szCs w:val="25"/>
        </w:rPr>
        <w:drawing>
          <wp:inline distT="0" distB="0" distL="114300" distR="114300">
            <wp:extent cx="2476500" cy="2476500"/>
            <wp:effectExtent l="0" t="0" r="0" b="0"/>
            <wp:docPr id="2" name="图片 2" descr="微信图片_2020022617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22617481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1C7B" w:rsidRDefault="00861C7B" w:rsidP="00861C7B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楷体" w:eastAsia="楷体" w:hAnsi="楷体" w:cs="楷体" w:hint="eastAsia"/>
          <w:color w:val="333333"/>
          <w:spacing w:val="8"/>
          <w:sz w:val="28"/>
          <w:szCs w:val="28"/>
          <w:shd w:val="clear" w:color="auto" w:fill="FFFFFF"/>
        </w:rPr>
        <w:t>2、课程开通后，每次登录</w:t>
      </w:r>
      <w:r>
        <w:rPr>
          <w:rFonts w:ascii="楷体" w:eastAsia="楷体" w:hAnsi="楷体" w:cs="楷体" w:hint="eastAsia"/>
          <w:color w:val="0563C1"/>
          <w:spacing w:val="8"/>
          <w:sz w:val="28"/>
          <w:szCs w:val="28"/>
          <w:u w:val="single"/>
          <w:shd w:val="clear" w:color="auto" w:fill="FFFFFF"/>
        </w:rPr>
        <w:t>www.hqwx.com</w:t>
      </w:r>
      <w:r>
        <w:rPr>
          <w:rFonts w:ascii="楷体" w:eastAsia="楷体" w:hAnsi="楷体" w:cs="楷体" w:hint="eastAsia"/>
          <w:color w:val="333333"/>
          <w:spacing w:val="8"/>
          <w:sz w:val="28"/>
          <w:szCs w:val="28"/>
          <w:shd w:val="clear" w:color="auto" w:fill="FFFFFF"/>
        </w:rPr>
        <w:t>学习中心或手机下载</w:t>
      </w:r>
      <w:r>
        <w:rPr>
          <w:rStyle w:val="a4"/>
          <w:rFonts w:ascii="楷体" w:eastAsia="楷体" w:hAnsi="楷体" w:cs="楷体" w:hint="eastAsia"/>
          <w:color w:val="333333"/>
          <w:spacing w:val="8"/>
          <w:sz w:val="28"/>
          <w:szCs w:val="28"/>
          <w:shd w:val="clear" w:color="auto" w:fill="FFFFFF"/>
        </w:rPr>
        <w:t>环球网校APP</w:t>
      </w:r>
      <w:r>
        <w:rPr>
          <w:rFonts w:ascii="楷体" w:eastAsia="楷体" w:hAnsi="楷体" w:cs="楷体" w:hint="eastAsia"/>
          <w:color w:val="333333"/>
          <w:spacing w:val="8"/>
          <w:sz w:val="28"/>
          <w:szCs w:val="28"/>
          <w:shd w:val="clear" w:color="auto" w:fill="FFFFFF"/>
        </w:rPr>
        <w:t>学习按钮听课即可。</w:t>
      </w:r>
    </w:p>
    <w:p w:rsidR="00861C7B" w:rsidRDefault="00861C7B" w:rsidP="00861C7B">
      <w:pPr>
        <w:pStyle w:val="a3"/>
        <w:widowControl/>
        <w:shd w:val="clear" w:color="auto" w:fill="FFFFFF"/>
        <w:spacing w:beforeAutospacing="0" w:afterAutospacing="0" w:line="383" w:lineRule="atLeast"/>
        <w:ind w:firstLine="555"/>
        <w:jc w:val="both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Fonts w:ascii="楷体" w:eastAsia="楷体" w:hAnsi="楷体" w:cs="楷体" w:hint="eastAsia"/>
          <w:color w:val="333333"/>
          <w:spacing w:val="8"/>
          <w:sz w:val="28"/>
          <w:szCs w:val="28"/>
          <w:shd w:val="clear" w:color="auto" w:fill="FFFFFF"/>
        </w:rPr>
        <w:t>3、激活过程中有任何疑问请联系18610279689赵老师</w:t>
      </w:r>
    </w:p>
    <w:p w:rsidR="00861C7B" w:rsidRDefault="00861C7B" w:rsidP="00861C7B">
      <w:pPr>
        <w:pStyle w:val="a3"/>
        <w:widowControl/>
        <w:shd w:val="clear" w:color="auto" w:fill="FFFFFF"/>
        <w:spacing w:beforeAutospacing="0" w:afterAutospacing="0" w:line="383" w:lineRule="atLeast"/>
        <w:rPr>
          <w:rFonts w:ascii="Microsoft YaHei UI" w:eastAsia="Microsoft YaHei UI" w:hAnsi="Microsoft YaHei UI" w:cs="Microsoft YaHei UI"/>
          <w:color w:val="333333"/>
          <w:spacing w:val="8"/>
          <w:sz w:val="25"/>
          <w:szCs w:val="25"/>
        </w:rPr>
      </w:pPr>
      <w:r>
        <w:rPr>
          <w:rStyle w:val="a4"/>
          <w:rFonts w:ascii="楷体" w:eastAsia="楷体" w:hAnsi="楷体" w:cs="楷体" w:hint="eastAsia"/>
          <w:color w:val="333333"/>
          <w:spacing w:val="8"/>
          <w:shd w:val="clear" w:color="auto" w:fill="FFFFFF"/>
        </w:rPr>
        <w:t>二、免费课程列表</w:t>
      </w:r>
    </w:p>
    <w:tbl>
      <w:tblPr>
        <w:tblW w:w="1015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2233"/>
        <w:gridCol w:w="7063"/>
      </w:tblGrid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项目名称</w:t>
            </w:r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课程名称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一级建造师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2020一建企业专享-水利（单科）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2020一建企业专享-机电（单科）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2020一建企业专享-建筑（单科）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2020一建企业专享-市政（单科）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2020一建企业专享-法规（单科）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2020一建企业专享-管理（单科）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2020一建企业专享-经济（单科）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2020一级建造企业专享-公路（全科）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9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2020一级建造企业专享-水利（全科）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10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2020一级建造企业专享-机电（全科）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11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2020一级建造企业专享-建筑（全科）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12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2020一级建造企业专享-市政（全科）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13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二级建造师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2020二建企业专享-水利（单科）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14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2020二建企业专享-公路（单科）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15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2020二建企业专享-市政（单科）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16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2020二建企业专享-机电（单科）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17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2020二建企业专享-建筑（单科）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18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2020二建企业专享-法规（单科）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2020二建企业专享-管理（单科）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2020二级建造企业专享-公路（全科）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21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2020二级建造企业专享-水利（全科）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22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2020二级建造企业专享-市政（全科）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23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2020二级建造企业专享-机电（全科）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24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2020二级建造企业专享-建筑（全科）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25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一级造价工程师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2020一级造价企业专享-安装（全科）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26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2020一级造价企业专享-土建（全科）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27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2020一级造价企业专享-安装（单科）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28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2020一级造价企业专享-土建（单科）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29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2020一级造价企业专享-案例（单科）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30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2020一级造价企业专享-计价（单科）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31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2020一级造价企业专享-管理（单科）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32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二级造价工程师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2020二级造价企业专享-土建（全科）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33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2020二级造价企业专享-安装（全科）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34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2020二级造价企业专享-土建（单科）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35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2020二级造价企业专享-安装（单科）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36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2020二级造价企业专享-管理（单科）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监理工程师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监理全科考点强化班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咨询工程师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咨询全科考点强化班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39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房地产估价师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房地产估价师全科真题班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一级建筑师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一级建筑师3科作图习题班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二级工程师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二级建筑师全科习题班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城乡规划师全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城乡规划师全科真题班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工程师类公共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工程师类公共基础真题班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44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BIM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BIM工程师幼儿园项目案例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45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BIM工程师高层住宅项目案例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46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BIM工程师钢结构项目案例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47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BIM工程师服务中心项目案例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48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BIM工程师管综调整项目案例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49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环境影响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环境影响评价师备考课程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一级消防工程师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2020一级消防备考课程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安全工程师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中级注册安全工程师备考课程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考研项目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2021-MBA\MPA\MEM\MPAcc精华基础班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注会项目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2020年注册会计师-考霸通关套餐（全科）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54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中级经济师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2020中级财税-全科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55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2020中级工商-全科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56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2020中级金融-全科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57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2020中级人力-全科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58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2020中级财税-单科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59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2020中级金融-单科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60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2020中级工商-单科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61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2020中级经济基础-单科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lastRenderedPageBreak/>
              <w:t>62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2020中级人力-单科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教师资格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2020年教师资格-中学系统精讲班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64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2020年教师资格-小学系统精讲班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65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2020年教师资格-幼儿园系统精讲班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心理防疫口罩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远离疫情-呵护心理健康成长课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67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银行从业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2020银行从业资格法律法规+个人理财-全科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68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2020个人理财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69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2020法律法规与综合能力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70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证券从业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2020证券从业资格考试-全科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71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2020金融市场基础知识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72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2020证券市场基本法律法规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期货从业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2020期货从业资格-全科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74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2020期货及衍生品基础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75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2020期货法律法规汇编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76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基金从业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2020基金从业资格考试-法律法规+私募股权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77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2020基金从业资格考试-法律法规+证券投资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78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2020私募股权投资基金基础知识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79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2020基金法律法规、职业道德与业务规范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80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2020证券投资基金基础知识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初级会计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2020年初级会计职称-入学精华班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中级会计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2020年中级会计职称-超值通关班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职场技能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14天小白理财训练营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84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零基础晋升艺术达人 10堂课画出惊艳朋友圈的水彩画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85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你的最后一堂职场Word课程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86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你的最后一堂职场PPT课程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87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你的最后一堂职场Excel课程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医卫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2020年健康管理师-超值精品课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89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人力资源管理师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2020年一级人力资源师套餐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90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2020年二级人力资源师套餐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91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2020年三级人力资源师套餐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92</w:t>
            </w: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rPr>
                <w:rFonts w:ascii="Microsoft YaHei UI" w:eastAsia="Microsoft YaHei UI" w:hAnsi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2020年四级人力资源师套餐</w:t>
            </w:r>
          </w:p>
        </w:tc>
      </w:tr>
      <w:tr w:rsidR="00861C7B" w:rsidTr="00D52D8D">
        <w:trPr>
          <w:trHeight w:val="285"/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93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导游资格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C7B" w:rsidRDefault="00861C7B" w:rsidP="00D52D8D">
            <w:pPr>
              <w:pStyle w:val="a3"/>
              <w:widowControl/>
              <w:wordWrap w:val="0"/>
              <w:spacing w:beforeAutospacing="0" w:afterAutospacing="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spacing w:val="8"/>
                <w:sz w:val="22"/>
                <w:szCs w:val="22"/>
              </w:rPr>
              <w:t>2020年导游资格套餐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A4543"/>
    <w:rsid w:val="00861C7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1C7B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4">
    <w:name w:val="Strong"/>
    <w:basedOn w:val="a0"/>
    <w:qFormat/>
    <w:rsid w:val="00861C7B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861C7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61C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2020-02-27T01:58:00Z</dcterms:modified>
</cp:coreProperties>
</file>